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00000" w:sz="12" w:space="1"/>
        </w:pBdr>
        <w:spacing w:after="120" w:before="240"/>
        <w:jc w:val="left"/>
      </w:pPr>
      <w:r>
        <w:rPr>
          <w:rFonts w:ascii="Microsoft YaHei" w:cs="Microsoft YaHei" w:eastAsia="Microsoft YaHei" w:hAnsi="Microsoft YaHei"/>
          <w:b/>
          <w:bCs/>
          <w:color w:val="1A1A1A"/>
          <w:sz w:val="28"/>
          <w:szCs w:val="28"/>
        </w:rPr>
        <w:t xml:space="preserve">| 个人简述</w:t>
      </w:r>
    </w:p>
    <w:p>
      <w:pPr>
        <w:spacing w:after="120" w:before="0" w:line="340"/>
        <w:jc w:val="both"/>
      </w:pP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1"/>
          <w:szCs w:val="21"/>
        </w:rPr>
        <w:t xml:space="preserve">5年以上信息安全合规与风控经验，深耕云计算安全运营与身份权限管理。精通ISO 27001/27701、NIST CSF（Cybersecurity Framework）等国际安全标准与合规框架，曾主导企业零信任安全体系建设，实现月均漏洞单从200+降至70+的显著成效。具备丰富的安全合规审计迎检经验，擅长安全策略制定、风险评估与控制措施落地，致力于企业级安全治理体系建设。</w:t>
      </w:r>
    </w:p>
    <w:p>
      <w:pPr>
        <w:spacing w:after="120" w:before="0"/>
      </w:pPr>
      <w:r>
        <w:t xml:space="preserve"/>
      </w:r>
    </w:p>
    <w:p>
      <w:pPr>
        <w:pBdr>
          <w:bottom w:val="single" w:color="C00000" w:sz="12" w:space="1"/>
        </w:pBdr>
        <w:spacing w:after="120" w:before="240"/>
        <w:jc w:val="left"/>
      </w:pPr>
      <w:r>
        <w:rPr>
          <w:rFonts w:ascii="Microsoft YaHei" w:cs="Microsoft YaHei" w:eastAsia="Microsoft YaHei" w:hAnsi="Microsoft YaHei"/>
          <w:b/>
          <w:bCs/>
          <w:color w:val="1A1A1A"/>
          <w:sz w:val="28"/>
          <w:szCs w:val="28"/>
        </w:rPr>
        <w:t xml:space="preserve">| 教育背景</w:t>
      </w:r>
    </w:p>
    <w:p>
      <w:pPr>
        <w:tabs>
          <w:tab w:val="right" w:pos="9026"/>
        </w:tabs>
        <w:spacing w:after="40" w:before="0"/>
      </w:pPr>
      <w:r>
        <w:rPr>
          <w:rFonts w:ascii="Microsoft YaHei" w:cs="Microsoft YaHei" w:eastAsia="Microsoft YaHei" w:hAnsi="Microsoft YaHei"/>
          <w:b/>
          <w:bCs/>
          <w:color w:val="1A1A1A"/>
          <w:sz w:val="22"/>
          <w:szCs w:val="22"/>
        </w:rPr>
        <w:t xml:space="preserve">中国政法大学 商学院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2015.9 - 2018.6</w:t>
      </w:r>
    </w:p>
    <w:p>
      <w:pPr>
        <w:spacing w:after="80" w:before="0"/>
      </w:pPr>
      <w:r>
        <w:rPr>
          <w:rFonts w:ascii="Microsoft YaHei" w:cs="Microsoft YaHei" w:eastAsia="Microsoft YaHei" w:hAnsi="Microsoft YaHei"/>
          <w:b w:val="false"/>
          <w:bCs w:val="false"/>
          <w:color w:val="666666"/>
          <w:sz w:val="20"/>
          <w:szCs w:val="20"/>
        </w:rPr>
        <w:t xml:space="preserve">国际贸易学硕士 | 全日制统招</w:t>
      </w:r>
    </w:p>
    <w:p>
      <w:pPr>
        <w:tabs>
          <w:tab w:val="right" w:pos="9026"/>
        </w:tabs>
        <w:spacing w:after="40" w:before="0"/>
      </w:pPr>
      <w:r>
        <w:rPr>
          <w:rFonts w:ascii="Microsoft YaHei" w:cs="Microsoft YaHei" w:eastAsia="Microsoft YaHei" w:hAnsi="Microsoft YaHei"/>
          <w:b/>
          <w:bCs/>
          <w:color w:val="1A1A1A"/>
          <w:sz w:val="22"/>
          <w:szCs w:val="22"/>
        </w:rPr>
        <w:t xml:space="preserve">中国地质大学 数理学院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2009.9 - 2013.6</w:t>
      </w:r>
    </w:p>
    <w:p>
      <w:pPr>
        <w:spacing w:after="80" w:before="0"/>
      </w:pPr>
      <w:r>
        <w:rPr>
          <w:rFonts w:ascii="Microsoft YaHei" w:cs="Microsoft YaHei" w:eastAsia="Microsoft YaHei" w:hAnsi="Microsoft YaHei"/>
          <w:b w:val="false"/>
          <w:bCs w:val="false"/>
          <w:color w:val="666666"/>
          <w:sz w:val="20"/>
          <w:szCs w:val="20"/>
        </w:rPr>
        <w:t xml:space="preserve">数学与应用数学学士 | 全日制统招</w:t>
      </w:r>
    </w:p>
    <w:p>
      <w:pPr>
        <w:spacing w:after="120" w:before="0"/>
      </w:pPr>
      <w:r>
        <w:t xml:space="preserve"/>
      </w:r>
    </w:p>
    <w:p>
      <w:pPr>
        <w:pBdr>
          <w:bottom w:val="single" w:color="C00000" w:sz="12" w:space="1"/>
        </w:pBdr>
        <w:spacing w:after="120" w:before="240"/>
        <w:jc w:val="left"/>
      </w:pPr>
      <w:r>
        <w:rPr>
          <w:rFonts w:ascii="Microsoft YaHei" w:cs="Microsoft YaHei" w:eastAsia="Microsoft YaHei" w:hAnsi="Microsoft YaHei"/>
          <w:b/>
          <w:bCs/>
          <w:color w:val="1A1A1A"/>
          <w:sz w:val="28"/>
          <w:szCs w:val="28"/>
        </w:rPr>
        <w:t xml:space="preserve">| 工作经历</w:t>
      </w:r>
    </w:p>
    <w:p>
      <w:pPr>
        <w:tabs>
          <w:tab w:val="right" w:pos="9026"/>
        </w:tabs>
        <w:spacing w:after="40" w:before="80"/>
      </w:pPr>
      <w:r>
        <w:rPr>
          <w:rFonts w:ascii="Microsoft YaHei" w:cs="Microsoft YaHei" w:eastAsia="Microsoft YaHei" w:hAnsi="Microsoft YaHei"/>
          <w:b/>
          <w:bCs/>
          <w:color w:val="1A1A1A"/>
          <w:sz w:val="24"/>
          <w:szCs w:val="24"/>
        </w:rPr>
        <w:t xml:space="preserve">北京外企德科人力资源有限公司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2023.2 - 2025.4</w:t>
      </w:r>
    </w:p>
    <w:p>
      <w:pPr>
        <w:spacing w:after="80" w:before="0"/>
      </w:pPr>
      <w:r>
        <w:rPr>
          <w:rFonts w:ascii="Microsoft YaHei" w:cs="Microsoft YaHei" w:eastAsia="Microsoft YaHei" w:hAnsi="Microsoft YaHei"/>
          <w:b w:val="false"/>
          <w:bCs w:val="false"/>
          <w:color w:val="666666"/>
          <w:sz w:val="20"/>
          <w:szCs w:val="20"/>
        </w:rPr>
        <w:t xml:space="preserve">安全运营工程师 / 软件开发工程师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主导零信任身份权限体系建设，落地无密码认证（SSO + FIDO2）、自动改密轮转、委托权限最小化等安全专项，负责华为云600+云服务的安全运营与治理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开发安全配置基线包与治理工具，覆盖账号、权限、证书、网络等配置管理，实现安全运营流程自动化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主导华为云安全漏洞专项治理，目标漏洞单从月均200+降至70+，降幅达65%，获零信任安全优秀治理团体奖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实现人机账号无密码FIDO认证、机机账号微服务身份证书端到端落地推行，覆盖率达100%</w:t>
      </w:r>
    </w:p>
    <w:p>
      <w:pPr>
        <w:tabs>
          <w:tab w:val="right" w:pos="9026"/>
        </w:tabs>
        <w:spacing w:after="40" w:before="80"/>
      </w:pPr>
      <w:r>
        <w:rPr>
          <w:rFonts w:ascii="Microsoft YaHei" w:cs="Microsoft YaHei" w:eastAsia="Microsoft YaHei" w:hAnsi="Microsoft YaHei"/>
          <w:b/>
          <w:bCs/>
          <w:color w:val="1A1A1A"/>
          <w:sz w:val="24"/>
          <w:szCs w:val="24"/>
        </w:rPr>
        <w:t xml:space="preserve">北京盛创恒达房地产开发有限公司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2018.7 - 2023.1</w:t>
      </w:r>
    </w:p>
    <w:p>
      <w:pPr>
        <w:spacing w:after="80" w:before="0"/>
      </w:pPr>
      <w:r>
        <w:rPr>
          <w:rFonts w:ascii="Microsoft YaHei" w:cs="Microsoft YaHei" w:eastAsia="Microsoft YaHei" w:hAnsi="Microsoft YaHei"/>
          <w:b w:val="false"/>
          <w:bCs w:val="false"/>
          <w:color w:val="666666"/>
          <w:sz w:val="20"/>
          <w:szCs w:val="20"/>
        </w:rPr>
        <w:t xml:space="preserve">算法工程师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负责物业服务推荐系统日志管理与多路召回策略制定，对排序算法进行优化升级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召回率从2%提升至5%，排序模型AUC达到75%，显著提升用户体验与转化率</w:t>
      </w:r>
    </w:p>
    <w:p>
      <w:pPr>
        <w:spacing w:after="120" w:before="0"/>
      </w:pPr>
      <w:r>
        <w:t xml:space="preserve"/>
      </w:r>
    </w:p>
    <w:p>
      <w:pPr>
        <w:pBdr>
          <w:bottom w:val="single" w:color="C00000" w:sz="12" w:space="1"/>
        </w:pBdr>
        <w:spacing w:after="120" w:before="240"/>
        <w:jc w:val="left"/>
      </w:pPr>
      <w:r>
        <w:rPr>
          <w:rFonts w:ascii="Microsoft YaHei" w:cs="Microsoft YaHei" w:eastAsia="Microsoft YaHei" w:hAnsi="Microsoft YaHei"/>
          <w:b/>
          <w:bCs/>
          <w:color w:val="1A1A1A"/>
          <w:sz w:val="28"/>
          <w:szCs w:val="28"/>
        </w:rPr>
        <w:t xml:space="preserve">| 核心项目经历</w:t>
      </w:r>
    </w:p>
    <w:p>
      <w:pPr>
        <w:tabs>
          <w:tab w:val="right" w:pos="9026"/>
        </w:tabs>
        <w:spacing w:after="40" w:before="80"/>
      </w:pPr>
      <w:r>
        <w:rPr>
          <w:rFonts w:ascii="Microsoft YaHei" w:cs="Microsoft YaHei" w:eastAsia="Microsoft YaHei" w:hAnsi="Microsoft YaHei"/>
          <w:b/>
          <w:bCs/>
          <w:color w:val="1A1A1A"/>
          <w:sz w:val="24"/>
          <w:szCs w:val="24"/>
        </w:rPr>
        <w:t xml:space="preserve">零信任安全体系建设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2024.1 - 2024.12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b/>
          <w:bCs/>
          <w:color w:val="1A1A1A"/>
          <w:sz w:val="20"/>
          <w:szCs w:val="20"/>
        </w:rPr>
        <w:t xml:space="preserve">认证体系升级：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构建多模态认证体系（联邦身份认证SAML/OAuth 2.0 + FIDO2生物认证 + 零信任证书），认证成功率提升至99.2%，密码泄露事件下降75%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b/>
          <w:bCs/>
          <w:color w:val="1A1A1A"/>
          <w:sz w:val="20"/>
          <w:szCs w:val="20"/>
        </w:rPr>
        <w:t xml:space="preserve">权限精细化管理：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落地RBAC角色基权限管理与ABAC属性基访问控制，关键资源访问权限细化至Action级别，委托权限超额提单200+并全部闭环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b/>
          <w:bCs/>
          <w:color w:val="1A1A1A"/>
          <w:sz w:val="20"/>
          <w:szCs w:val="20"/>
        </w:rPr>
        <w:t xml:space="preserve">安全域划分：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结合业务场景划分管理区（MGMT）、半作战区（DMZ）、普通租户区，识别并闭环云服务安全组、ACL违规放通200+次</w:t>
      </w:r>
    </w:p>
    <w:p>
      <w:pPr>
        <w:tabs>
          <w:tab w:val="right" w:pos="9026"/>
        </w:tabs>
        <w:spacing w:after="40" w:before="80"/>
      </w:pPr>
      <w:r>
        <w:rPr>
          <w:rFonts w:ascii="Microsoft YaHei" w:cs="Microsoft YaHei" w:eastAsia="Microsoft YaHei" w:hAnsi="Microsoft YaHei"/>
          <w:b/>
          <w:bCs/>
          <w:color w:val="1A1A1A"/>
          <w:sz w:val="24"/>
          <w:szCs w:val="24"/>
        </w:rPr>
        <w:t xml:space="preserve">安全运营看板系统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2023.2 - 2023.12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从架构设计到技术选型独立完成安全运营看板后端开发，实现海量日志数据收集、存储、清洗与分析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精通SQL及Python（pandas、numpy）进行数据处理与分析，为安全决策提供数据支撑</w:t>
      </w:r>
    </w:p>
    <w:p>
      <w:pPr>
        <w:tabs>
          <w:tab w:val="right" w:pos="9026"/>
        </w:tabs>
        <w:spacing w:after="40" w:before="80"/>
      </w:pPr>
      <w:r>
        <w:rPr>
          <w:rFonts w:ascii="Microsoft YaHei" w:cs="Microsoft YaHei" w:eastAsia="Microsoft YaHei" w:hAnsi="Microsoft YaHei"/>
          <w:b/>
          <w:bCs/>
          <w:color w:val="1A1A1A"/>
          <w:sz w:val="24"/>
          <w:szCs w:val="24"/>
        </w:rPr>
        <w:t xml:space="preserve">推荐算法优化</w:t>
      </w:r>
      <w:r>
        <w:rPr>
          <w:rFonts w:ascii="Microsoft YaHei" w:cs="Microsoft YaHei" w:eastAsia="Microsoft YaHei" w:hAnsi="Microsoft YaHei"/>
        </w:rPr>
        <w:t xml:space="preserve">	</w:t>
      </w:r>
      <w:r>
        <w:rPr>
          <w:rFonts w:ascii="Microsoft YaHei" w:cs="Microsoft YaHei" w:eastAsia="Microsoft YaHei" w:hAnsi="Microsoft YaHei"/>
          <w:b w:val="false"/>
          <w:bCs w:val="false"/>
          <w:color w:val="999999"/>
          <w:sz w:val="19"/>
          <w:szCs w:val="19"/>
        </w:rPr>
        <w:t xml:space="preserve">2022.1 - 2022.12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采用Word2Vec模型计算物品Embedding，基于用户点击历史序列Average pooling计算商品兴趣分数</w:t>
      </w:r>
    </w:p>
    <w:p>
      <w:pPr>
        <w:spacing w:after="60" w:before="0" w:line="320"/>
        <w:ind w:left="360" w:hanging="200"/>
      </w:pPr>
      <w:r>
        <w:rPr>
          <w:rFonts w:ascii="Microsoft YaHei" w:cs="Microsoft YaHei" w:eastAsia="Microsoft YaHei" w:hAnsi="Microsoft YaHei"/>
          <w:b/>
          <w:bCs/>
          <w:color w:val="C00000"/>
          <w:sz w:val="21"/>
          <w:szCs w:val="21"/>
        </w:rPr>
        <w:t xml:space="preserve">· </w:t>
      </w:r>
      <w:r>
        <w:rPr>
          <w:rFonts w:ascii="Microsoft YaHei" w:cs="Microsoft YaHei" w:eastAsia="Microsoft YaHei" w:hAnsi="Microsoft YaHei"/>
          <w:color w:val="1A1A1A"/>
          <w:sz w:val="20"/>
          <w:szCs w:val="20"/>
        </w:rPr>
        <w:t xml:space="preserve">根据TF-IDF对点击序列做权重重排序优化，召回率提升150%，模型AUC达75%</w:t>
      </w:r>
    </w:p>
    <w:p>
      <w:pPr>
        <w:spacing w:after="120" w:before="0"/>
      </w:pPr>
      <w:r>
        <w:t xml:space="preserve"/>
      </w:r>
    </w:p>
    <w:p>
      <w:pPr>
        <w:pBdr>
          <w:bottom w:val="single" w:color="C00000" w:sz="12" w:space="1"/>
        </w:pBdr>
        <w:spacing w:after="120" w:before="240"/>
        <w:jc w:val="left"/>
      </w:pPr>
      <w:r>
        <w:rPr>
          <w:rFonts w:ascii="Microsoft YaHei" w:cs="Microsoft YaHei" w:eastAsia="Microsoft YaHei" w:hAnsi="Microsoft YaHei"/>
          <w:b/>
          <w:bCs/>
          <w:color w:val="1A1A1A"/>
          <w:sz w:val="28"/>
          <w:szCs w:val="28"/>
        </w:rPr>
        <w:t xml:space="preserve">| 专业技能</w:t>
      </w:r>
    </w:p>
    <w:p>
      <w:pPr>
        <w:pBdr>
          <w:left w:val="single" w:color="C00000" w:sz="18" w:space="4"/>
        </w:pBdr>
        <w:shd w:fill="FAFAFA" w:val="clear"/>
        <w:spacing w:after="60" w:before="40" w:line="320"/>
      </w:pPr>
      <w:r>
        <w:rPr>
          <w:rFonts w:ascii="Microsoft YaHei" w:cs="Microsoft YaHei" w:eastAsia="Microsoft YaHei" w:hAnsi="Microsoft YaHei"/>
          <w:b/>
          <w:bCs/>
          <w:color w:val="C00000"/>
          <w:sz w:val="22"/>
          <w:szCs w:val="22"/>
        </w:rPr>
        <w:t xml:space="preserve">合规认证体系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ISO 27001 信息安全管理体系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ISO 27701 隐私信息管理体系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NIST CSF（Cybersecurity Framework）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安全合规审计与风险评估</w:t>
      </w:r>
    </w:p>
    <w:p>
      <w:pPr>
        <w:pBdr>
          <w:left w:val="single" w:color="C00000" w:sz="18" w:space="4"/>
        </w:pBdr>
        <w:shd w:fill="FAFAFA" w:val="clear"/>
        <w:spacing w:after="60" w:before="40" w:line="320"/>
      </w:pPr>
      <w:r>
        <w:rPr>
          <w:rFonts w:ascii="Microsoft YaHei" w:cs="Microsoft YaHei" w:eastAsia="Microsoft YaHei" w:hAnsi="Microsoft YaHei"/>
          <w:b/>
          <w:bCs/>
          <w:color w:val="C00000"/>
          <w:sz w:val="22"/>
          <w:szCs w:val="22"/>
        </w:rPr>
        <w:t xml:space="preserve">安全技术领域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零信任身份与访问管理（IAM）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云安全运营与治理（CSOC）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FIDO2无密码认证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RBAC/ABAC权限管控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SAML/OAuth 2.0联邦认证   </w:t>
      </w:r>
      <w:r>
        <w:rPr>
          <w:rFonts w:ascii="Microsoft YaHei" w:cs="Microsoft YaHei" w:eastAsia="Microsoft YaHei" w:hAnsi="Microsoft YaHei"/>
          <w:b w:val="false"/>
          <w:bCs w:val="false"/>
          <w:color w:val="1A1A1A"/>
          <w:sz w:val="20"/>
          <w:szCs w:val="20"/>
        </w:rPr>
        <w:t xml:space="preserve">安全基线配置与审计</w:t>
      </w:r>
    </w:p>
    <w:p>
      <w:pPr>
        <w:spacing w:after="120" w:before="0"/>
      </w:pPr>
      <w:r>
        <w:t xml:space="preserve"/>
      </w:r>
    </w:p>
    <w:sectPr>
      <w:headerReference w:type="default" r:id="rId7"/>
      <w:footerReference w:type="default" r:id="rId8"/>
      <w:pgSz w:w="11906" w:h="16838" w:orient="portrait"/>
      <w:pgMar w:top="17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icrosoft YaHei" w:cs="Microsoft YaHei" w:eastAsia="Microsoft YaHei" w:hAnsi="Microsoft YaHei"/>
        <w:i/>
        <w:iCs/>
        <w:color w:val="999999"/>
        <w:sz w:val="18"/>
        <w:szCs w:val="18"/>
      </w:rPr>
      <w:t xml:space="preserve">期待与贵司共同推动安全合规体系建设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00000" w:sz="18" w:space="4"/>
      </w:pBdr>
      <w:shd w:fill="1A1A1A" w:color="auto" w:val="clear"/>
      <w:spacing w:after="0" w:before="0"/>
      <w:jc w:val="left"/>
    </w:pPr>
    <w:r>
      <w:rPr>
        <w:rFonts w:ascii="Microsoft YaHei" w:cs="Microsoft YaHei" w:eastAsia="Microsoft YaHei" w:hAnsi="Microsoft YaHei"/>
        <w:color w:val="FFFFFF"/>
        <w:sz w:val="20"/>
        <w:szCs w:val="20"/>
      </w:rPr>
      <w:t xml:space="preserve"> </w:t>
    </w:r>
  </w:p>
  <w:p>
    <w:pPr>
      <w:spacing w:after="80" w:before="0"/>
      <w:jc w:val="left"/>
    </w:pPr>
    <w:r>
      <w:rPr>
        <w:rFonts w:ascii="Microsoft YaHei" w:cs="Microsoft YaHei" w:eastAsia="Microsoft YaHei" w:hAnsi="Microsoft YaHei"/>
        <w:b/>
        <w:bCs/>
        <w:color w:val="FFFFFF"/>
        <w:sz w:val="56"/>
        <w:szCs w:val="56"/>
      </w:rPr>
      <w:t xml:space="preserve">姜植藂</w:t>
    </w:r>
  </w:p>
  <w:p>
    <w:pPr>
      <w:spacing w:after="40" w:before="0"/>
      <w:jc w:val="left"/>
    </w:pPr>
    <w:r>
      <w:rPr>
        <w:rFonts w:ascii="Microsoft YaHei" w:cs="Microsoft YaHei" w:eastAsia="Microsoft YaHei" w:hAnsi="Microsoft YaHei"/>
        <w:color w:val="999999"/>
        <w:sz w:val="22"/>
        <w:szCs w:val="22"/>
      </w:rPr>
      <w:t xml:space="preserve">信息安全工程师 · 简历</w:t>
    </w:r>
  </w:p>
  <w:p>
    <w:pPr>
      <w:spacing w:after="0" w:before="0"/>
      <w:jc w:val="left"/>
    </w:pPr>
    <w:r>
      <w:rPr>
        <w:rFonts w:ascii="Microsoft YaHei" w:cs="Microsoft YaHei" w:eastAsia="Microsoft YaHei" w:hAnsi="Microsoft YaHei"/>
        <w:color w:val="CCCCCC"/>
        <w:sz w:val="20"/>
        <w:szCs w:val="20"/>
      </w:rPr>
      <w:t xml:space="preserve">📍 北京市通州区     </w:t>
    </w:r>
    <w:r>
      <w:rPr>
        <w:rFonts w:ascii="Microsoft YaHei" w:cs="Microsoft YaHei" w:eastAsia="Microsoft YaHei" w:hAnsi="Microsoft YaHei"/>
        <w:color w:val="CCCCCC"/>
        <w:sz w:val="20"/>
        <w:szCs w:val="20"/>
      </w:rPr>
      <w:t xml:space="preserve">📧 jiangzhicong2516@163.com     </w:t>
    </w:r>
    <w:r>
      <w:rPr>
        <w:rFonts w:ascii="Microsoft YaHei" w:cs="Microsoft YaHei" w:eastAsia="Microsoft YaHei" w:hAnsi="Microsoft YaHei"/>
        <w:color w:val="CCCCCC"/>
        <w:sz w:val="20"/>
        <w:szCs w:val="20"/>
      </w:rPr>
      <w:t xml:space="preserve">📱 17600192516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姜植藂 - 简历</dc:title>
  <dc:creator>姜植藂</dc:creator>
  <dc:description>信息安全工程师简历</dc:description>
  <cp:lastModifiedBy>Un-named</cp:lastModifiedBy>
  <cp:revision>1</cp:revision>
  <dcterms:created xsi:type="dcterms:W3CDTF">2026-07-18T02:59:06.067Z</dcterms:created>
  <dcterms:modified xsi:type="dcterms:W3CDTF">2026-07-18T02:59:06.068Z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